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815" w:rsidRPr="007A2815" w:rsidRDefault="007A2815" w:rsidP="007A2815">
      <w:pPr>
        <w:jc w:val="center"/>
        <w:rPr>
          <w:rFonts w:asciiTheme="minorEastAsia" w:hAnsiTheme="minorEastAsia" w:hint="eastAsia"/>
          <w:sz w:val="44"/>
          <w:szCs w:val="44"/>
        </w:rPr>
      </w:pPr>
      <w:r w:rsidRPr="007A2815">
        <w:rPr>
          <w:rFonts w:asciiTheme="minorEastAsia" w:hAnsiTheme="minorEastAsia" w:hint="eastAsia"/>
          <w:sz w:val="44"/>
          <w:szCs w:val="44"/>
        </w:rPr>
        <w:t>广东高校优秀青年创新人才培养计划项目管理办法（试行）</w:t>
      </w:r>
    </w:p>
    <w:p w:rsidR="007A2815" w:rsidRPr="007A2815" w:rsidRDefault="007A2815" w:rsidP="007A2815">
      <w:pPr>
        <w:jc w:val="center"/>
        <w:rPr>
          <w:rFonts w:asciiTheme="minorEastAsia" w:hAnsiTheme="minorEastAsia" w:hint="eastAsia"/>
          <w:sz w:val="28"/>
          <w:szCs w:val="28"/>
        </w:rPr>
      </w:pPr>
      <w:r w:rsidRPr="007A2815">
        <w:rPr>
          <w:rFonts w:asciiTheme="minorEastAsia" w:hAnsiTheme="minorEastAsia" w:hint="eastAsia"/>
          <w:sz w:val="28"/>
          <w:szCs w:val="28"/>
        </w:rPr>
        <w:t>第一章    总  则</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第一条  为充分发扬广东高校青年科研工作者勇于开拓进取的精神，鼓励高校优秀青年人才积极开展科学研究，提高科学研究能力，加强我省高层次后备人才的培养，根据《中共广东省委广东省人民政府关于加快吸引培养高层次人才的意见》（粤发[2008]15号）的精神，教育厅设立“广东高校优秀青年创新人才培养计划项目”（简称育苗工程项目）。为加强管理，特制定本办法。</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第二条  育苗工程项目每年评审一次。评审工作坚持分类指导、分层管理的方针，遵循“限额申报、依靠专家、择优支持”的原则。</w:t>
      </w:r>
    </w:p>
    <w:p w:rsidR="007A2815" w:rsidRPr="007A2815" w:rsidRDefault="007A2815" w:rsidP="007A2815">
      <w:pPr>
        <w:rPr>
          <w:rFonts w:asciiTheme="minorEastAsia" w:hAnsiTheme="minorEastAsia" w:hint="eastAsia"/>
          <w:sz w:val="28"/>
          <w:szCs w:val="28"/>
        </w:rPr>
      </w:pPr>
      <w:r w:rsidRPr="007A2815">
        <w:rPr>
          <w:rFonts w:asciiTheme="minorEastAsia" w:hAnsiTheme="minorEastAsia" w:hint="eastAsia"/>
          <w:sz w:val="28"/>
          <w:szCs w:val="28"/>
        </w:rPr>
        <w:t>第三条  育苗工程项目分为自然科学和人文社会科学两类。</w:t>
      </w:r>
    </w:p>
    <w:p w:rsidR="007A2815" w:rsidRPr="007A2815" w:rsidRDefault="007A2815" w:rsidP="007A2815">
      <w:pPr>
        <w:rPr>
          <w:rFonts w:asciiTheme="minorEastAsia" w:hAnsiTheme="minorEastAsia" w:hint="eastAsia"/>
          <w:sz w:val="28"/>
          <w:szCs w:val="28"/>
        </w:rPr>
      </w:pPr>
      <w:r w:rsidRPr="007A2815">
        <w:rPr>
          <w:rFonts w:asciiTheme="minorEastAsia" w:hAnsiTheme="minorEastAsia" w:hint="eastAsia"/>
          <w:sz w:val="28"/>
          <w:szCs w:val="28"/>
        </w:rPr>
        <w:t>第四条  省教育厅指导育苗工程项目的管理工作，项目承担学校负责具体日常管理工作。</w:t>
      </w:r>
    </w:p>
    <w:p w:rsidR="007A2815" w:rsidRPr="007A2815" w:rsidRDefault="007A2815" w:rsidP="007A2815">
      <w:pPr>
        <w:rPr>
          <w:rFonts w:asciiTheme="minorEastAsia" w:hAnsiTheme="minorEastAsia"/>
          <w:sz w:val="28"/>
          <w:szCs w:val="28"/>
        </w:rPr>
      </w:pPr>
      <w:r w:rsidRPr="007A2815">
        <w:rPr>
          <w:rFonts w:asciiTheme="minorEastAsia" w:hAnsiTheme="minorEastAsia"/>
          <w:sz w:val="28"/>
          <w:szCs w:val="28"/>
        </w:rPr>
        <w:t xml:space="preserve"> </w:t>
      </w:r>
    </w:p>
    <w:p w:rsidR="007A2815" w:rsidRPr="007A2815" w:rsidRDefault="007A2815" w:rsidP="007A2815">
      <w:pPr>
        <w:jc w:val="center"/>
        <w:rPr>
          <w:rFonts w:asciiTheme="minorEastAsia" w:hAnsiTheme="minorEastAsia" w:hint="eastAsia"/>
          <w:sz w:val="28"/>
          <w:szCs w:val="28"/>
        </w:rPr>
      </w:pPr>
      <w:r w:rsidRPr="007A2815">
        <w:rPr>
          <w:rFonts w:asciiTheme="minorEastAsia" w:hAnsiTheme="minorEastAsia" w:hint="eastAsia"/>
          <w:sz w:val="28"/>
          <w:szCs w:val="28"/>
        </w:rPr>
        <w:t>第二章    申报条件</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第五条  育苗工程项目支持范围限于广东普通高等学校在编、在岗青年教师和科研工作者。</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第六条 本项目支持的对象应具备以下条件：</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1、热爱祖国，坚持四项基本原则，道德高尚，治学严谨，具有强烈的事业心和团队精神；</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2、具有较大的发展潜力，拟开展的研究工作有创新性构想，并</w:t>
      </w:r>
      <w:r w:rsidRPr="007A2815">
        <w:rPr>
          <w:rFonts w:asciiTheme="minorEastAsia" w:hAnsiTheme="minorEastAsia" w:hint="eastAsia"/>
          <w:sz w:val="28"/>
          <w:szCs w:val="28"/>
        </w:rPr>
        <w:lastRenderedPageBreak/>
        <w:t>有充分的时间和精力从事本计划支持的研究工作；</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3、一般应具有硕士或硕士以上学位，自然科学类项目负责人具有中级以下职称（含中级），人文社会科学类项目负责人具有副高以下职称（含副高）；</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4、申报当年1月1日，自然科学类项目负责人年龄不超过32周岁，人文社会科学类项目负责人年龄不超过36周岁；</w:t>
      </w:r>
    </w:p>
    <w:p w:rsidR="007A2815" w:rsidRPr="007A2815" w:rsidRDefault="007A2815" w:rsidP="007A2815">
      <w:pPr>
        <w:rPr>
          <w:rFonts w:asciiTheme="minorEastAsia" w:hAnsiTheme="minorEastAsia" w:hint="eastAsia"/>
          <w:sz w:val="28"/>
          <w:szCs w:val="28"/>
        </w:rPr>
      </w:pPr>
      <w:r w:rsidRPr="007A2815">
        <w:rPr>
          <w:rFonts w:asciiTheme="minorEastAsia" w:hAnsiTheme="minorEastAsia" w:hint="eastAsia"/>
          <w:sz w:val="28"/>
          <w:szCs w:val="28"/>
        </w:rPr>
        <w:t>课题组成员一般不超过5人，年龄和职称与项目负责人大致相当；</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5、申报课题应围绕学科发展前沿问题、国家和省建设目标、社会发展需要研究；课题至少完成1篇SCI（CSSCI）索引检索论文、或2篇核心期刊论文、或取得政府采纳证明的调研报告等成果；</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6、鼓励对跨领域、跨学科的交叉学科、新兴学科等前沿问题的探索，优先支持有望成为学科新生长点，优势突出、特色鲜明的创新性研究项目。</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第七条  已承担省部级及以上科研项目的青年教师不得申报本项目。已获得资助的项目或项目子课题，不得重复申报。</w:t>
      </w:r>
    </w:p>
    <w:p w:rsidR="007A2815" w:rsidRPr="007A2815" w:rsidRDefault="007A2815" w:rsidP="007A2815">
      <w:pPr>
        <w:rPr>
          <w:rFonts w:asciiTheme="minorEastAsia" w:hAnsiTheme="minorEastAsia"/>
          <w:sz w:val="28"/>
          <w:szCs w:val="28"/>
        </w:rPr>
      </w:pPr>
      <w:r w:rsidRPr="007A2815">
        <w:rPr>
          <w:rFonts w:asciiTheme="minorEastAsia" w:hAnsiTheme="minorEastAsia"/>
          <w:sz w:val="28"/>
          <w:szCs w:val="28"/>
        </w:rPr>
        <w:t xml:space="preserve"> </w:t>
      </w:r>
    </w:p>
    <w:p w:rsidR="007A2815" w:rsidRPr="007A2815" w:rsidRDefault="007A2815" w:rsidP="007A2815">
      <w:pPr>
        <w:jc w:val="center"/>
        <w:rPr>
          <w:rFonts w:asciiTheme="minorEastAsia" w:hAnsiTheme="minorEastAsia" w:hint="eastAsia"/>
          <w:sz w:val="28"/>
          <w:szCs w:val="28"/>
        </w:rPr>
      </w:pPr>
      <w:r w:rsidRPr="007A2815">
        <w:rPr>
          <w:rFonts w:asciiTheme="minorEastAsia" w:hAnsiTheme="minorEastAsia" w:hint="eastAsia"/>
          <w:sz w:val="28"/>
          <w:szCs w:val="28"/>
        </w:rPr>
        <w:t>第三章    申请与立项</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第八条  育苗工程项目实行限额申报。项目应以学校为依托单位集中申报，不受理个人申报。</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第九条  学校应按本办法第三条的规定对项目负责人的资格进行审查，并按省教育厅申报通知要求进行申报。</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第十条  申报育苗工程项目需填写《广东省优秀青年创新人才培</w:t>
      </w:r>
      <w:proofErr w:type="gramStart"/>
      <w:r w:rsidRPr="007A2815">
        <w:rPr>
          <w:rFonts w:asciiTheme="minorEastAsia" w:hAnsiTheme="minorEastAsia" w:hint="eastAsia"/>
          <w:sz w:val="28"/>
          <w:szCs w:val="28"/>
        </w:rPr>
        <w:lastRenderedPageBreak/>
        <w:t>育项目</w:t>
      </w:r>
      <w:proofErr w:type="gramEnd"/>
      <w:r w:rsidRPr="007A2815">
        <w:rPr>
          <w:rFonts w:asciiTheme="minorEastAsia" w:hAnsiTheme="minorEastAsia" w:hint="eastAsia"/>
          <w:sz w:val="28"/>
          <w:szCs w:val="28"/>
        </w:rPr>
        <w:t>申请书</w:t>
      </w:r>
      <w:proofErr w:type="gramStart"/>
      <w:r w:rsidRPr="007A2815">
        <w:rPr>
          <w:rFonts w:asciiTheme="minorEastAsia" w:hAnsiTheme="minorEastAsia" w:hint="eastAsia"/>
          <w:sz w:val="28"/>
          <w:szCs w:val="28"/>
        </w:rPr>
        <w:t>》</w:t>
      </w:r>
      <w:proofErr w:type="gramEnd"/>
      <w:r w:rsidRPr="007A2815">
        <w:rPr>
          <w:rFonts w:asciiTheme="minorEastAsia" w:hAnsiTheme="minorEastAsia" w:hint="eastAsia"/>
          <w:sz w:val="28"/>
          <w:szCs w:val="28"/>
        </w:rPr>
        <w:t>（以下简称《申请书》）和《广东省高等院校学科建设专项资金项目申请书》。</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第十一条  省教育厅负责对申报项目进行形式审查，审查合格后，组织相关领域的专家评审。</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第十二条  省教育厅根据专家评审意见，确定计划资助的项目。参加评审的专家和工作人员严格遵守保密规定，对申报项目内容及评审情况负责保密，切实保护申请人和评审人的权益。</w:t>
      </w:r>
    </w:p>
    <w:p w:rsidR="007A2815" w:rsidRPr="007A2815" w:rsidRDefault="007A2815" w:rsidP="007A2815">
      <w:pPr>
        <w:rPr>
          <w:rFonts w:asciiTheme="minorEastAsia" w:hAnsiTheme="minorEastAsia"/>
          <w:sz w:val="28"/>
          <w:szCs w:val="28"/>
        </w:rPr>
      </w:pPr>
      <w:r w:rsidRPr="007A2815">
        <w:rPr>
          <w:rFonts w:asciiTheme="minorEastAsia" w:hAnsiTheme="minorEastAsia"/>
          <w:sz w:val="28"/>
          <w:szCs w:val="28"/>
        </w:rPr>
        <w:t xml:space="preserve"> </w:t>
      </w:r>
    </w:p>
    <w:p w:rsidR="007A2815" w:rsidRPr="007A2815" w:rsidRDefault="007A2815" w:rsidP="007A2815">
      <w:pPr>
        <w:jc w:val="center"/>
        <w:rPr>
          <w:rFonts w:asciiTheme="minorEastAsia" w:hAnsiTheme="minorEastAsia" w:hint="eastAsia"/>
          <w:sz w:val="28"/>
          <w:szCs w:val="28"/>
        </w:rPr>
      </w:pPr>
      <w:r w:rsidRPr="007A2815">
        <w:rPr>
          <w:rFonts w:asciiTheme="minorEastAsia" w:hAnsiTheme="minorEastAsia" w:hint="eastAsia"/>
          <w:sz w:val="28"/>
          <w:szCs w:val="28"/>
        </w:rPr>
        <w:t>第四章   项目管理</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第十三条  育苗工程项目获准立项后，项目负责人应立即按计划开展研究工作。项目研究周期一般为1-2年。</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第十四条  项目执行过程中，课题组成员应保持相对稳定。项目负责人原则上不得代理或变更，若因故调离学校，或因故出国或其他原因，离开该项目研究半年以上的，项目负责人须安排合适人选代理，并报省教育厅备案。</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第十五条  项目研究期间，需更改实施计划、变更课题参加人、提前结题或延长研究时间的，项目负责人应提出书面报告由所在学校科研管理部门上报省教育厅审批。</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第十六条  学校对研究计划执行不力或难于按原定计划完成的项目，可建议予以延期、终止、撤销立项，经省教育厅同意后办理有关手续。</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第十七条  因故终止、撤销立项的，项目负责人应及时写出阶段</w:t>
      </w:r>
      <w:r w:rsidRPr="007A2815">
        <w:rPr>
          <w:rFonts w:asciiTheme="minorEastAsia" w:hAnsiTheme="minorEastAsia" w:hint="eastAsia"/>
          <w:sz w:val="28"/>
          <w:szCs w:val="28"/>
        </w:rPr>
        <w:lastRenderedPageBreak/>
        <w:t>工作总结，经所在学校审核签署意见后一式二份报省教育厅。</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第十八条  项目所在学校应将项目列入学校计划进行日常管理，并为项目完成提供必要的条件，确保项目的实施、完成，并按规定督促项目负责人做好项目的结题（验收）工作。</w:t>
      </w:r>
    </w:p>
    <w:p w:rsidR="007A2815" w:rsidRPr="007A2815" w:rsidRDefault="007A2815" w:rsidP="007A2815">
      <w:pPr>
        <w:rPr>
          <w:rFonts w:asciiTheme="minorEastAsia" w:hAnsiTheme="minorEastAsia"/>
          <w:sz w:val="28"/>
          <w:szCs w:val="28"/>
        </w:rPr>
      </w:pPr>
      <w:r w:rsidRPr="007A2815">
        <w:rPr>
          <w:rFonts w:asciiTheme="minorEastAsia" w:hAnsiTheme="minorEastAsia"/>
          <w:sz w:val="28"/>
          <w:szCs w:val="28"/>
        </w:rPr>
        <w:t xml:space="preserve"> </w:t>
      </w:r>
    </w:p>
    <w:p w:rsidR="007A2815" w:rsidRPr="007A2815" w:rsidRDefault="007A2815" w:rsidP="007A2815">
      <w:pPr>
        <w:jc w:val="center"/>
        <w:rPr>
          <w:rFonts w:asciiTheme="minorEastAsia" w:hAnsiTheme="minorEastAsia" w:hint="eastAsia"/>
          <w:sz w:val="28"/>
          <w:szCs w:val="28"/>
        </w:rPr>
      </w:pPr>
      <w:r w:rsidRPr="007A2815">
        <w:rPr>
          <w:rFonts w:asciiTheme="minorEastAsia" w:hAnsiTheme="minorEastAsia" w:hint="eastAsia"/>
          <w:sz w:val="28"/>
          <w:szCs w:val="28"/>
        </w:rPr>
        <w:t>第五章   研究经费管理</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第十九条  育苗工程项目资助经费来源于广东省高等院校学科建设专项资金，项目资助经费统一核定下拨，经费实行专款专用，学校不得提取科研管理费，不得挪作他用。其主要开支范围包括：</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1、仪器设备费，指购置小型专用仪器设备费、存储设备、计算机耗材等。单件仪器设备费上限，自然科学项目4000元，人文社科项目2000元；</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2、实验、材料费， 指原材料、试剂、药品等消耗品购置费；实验动物购置、养殖费；标本、样品的采集、加工费、测试费；</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3、科研业务费， 指计算、分析、文献检索，图书资料，印刷复印，国内调研，学术交流等费用。</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第二十条  对未通过结题验收的项目，收回结余经费，经费已经全部使用的，将减少该校次年项目申报指标。</w:t>
      </w:r>
    </w:p>
    <w:p w:rsidR="007A2815" w:rsidRPr="007A2815" w:rsidRDefault="007A2815" w:rsidP="007A2815">
      <w:pPr>
        <w:rPr>
          <w:rFonts w:asciiTheme="minorEastAsia" w:hAnsiTheme="minorEastAsia"/>
          <w:sz w:val="28"/>
          <w:szCs w:val="28"/>
        </w:rPr>
      </w:pPr>
      <w:r w:rsidRPr="007A2815">
        <w:rPr>
          <w:rFonts w:asciiTheme="minorEastAsia" w:hAnsiTheme="minorEastAsia"/>
          <w:sz w:val="28"/>
          <w:szCs w:val="28"/>
        </w:rPr>
        <w:t xml:space="preserve"> </w:t>
      </w:r>
    </w:p>
    <w:p w:rsidR="007A2815" w:rsidRPr="007A2815" w:rsidRDefault="007A2815" w:rsidP="007A2815">
      <w:pPr>
        <w:jc w:val="center"/>
        <w:rPr>
          <w:rFonts w:asciiTheme="minorEastAsia" w:hAnsiTheme="minorEastAsia" w:hint="eastAsia"/>
          <w:sz w:val="28"/>
          <w:szCs w:val="28"/>
        </w:rPr>
      </w:pPr>
      <w:r w:rsidRPr="007A2815">
        <w:rPr>
          <w:rFonts w:asciiTheme="minorEastAsia" w:hAnsiTheme="minorEastAsia" w:hint="eastAsia"/>
          <w:sz w:val="28"/>
          <w:szCs w:val="28"/>
        </w:rPr>
        <w:t>第六章   结题与验收</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第二十一条  项目执行期满后6个月内，项目承担学校组织结题（验收）。项目负责人向学校科研管理部门提交《广东省优秀青年创</w:t>
      </w:r>
      <w:r w:rsidRPr="007A2815">
        <w:rPr>
          <w:rFonts w:asciiTheme="minorEastAsia" w:hAnsiTheme="minorEastAsia" w:hint="eastAsia"/>
          <w:sz w:val="28"/>
          <w:szCs w:val="28"/>
        </w:rPr>
        <w:lastRenderedPageBreak/>
        <w:t>新人才培养计划结题（验收）报告》，经所在学校科研管理部门审核签署意见后统一报送省教育厅。</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第二十二条  存在下列情况之一者，项目不予通过验收：</w:t>
      </w:r>
    </w:p>
    <w:p w:rsidR="007A2815" w:rsidRPr="007A2815" w:rsidRDefault="007A2815" w:rsidP="007A2815">
      <w:pPr>
        <w:rPr>
          <w:rFonts w:asciiTheme="minorEastAsia" w:hAnsiTheme="minorEastAsia" w:hint="eastAsia"/>
          <w:sz w:val="28"/>
          <w:szCs w:val="28"/>
        </w:rPr>
      </w:pPr>
      <w:r w:rsidRPr="007A2815">
        <w:rPr>
          <w:rFonts w:asciiTheme="minorEastAsia" w:hAnsiTheme="minorEastAsia" w:hint="eastAsia"/>
          <w:sz w:val="28"/>
          <w:szCs w:val="28"/>
        </w:rPr>
        <w:t xml:space="preserve">    1、未完成《申请书》所规定的任务；</w:t>
      </w:r>
    </w:p>
    <w:p w:rsidR="007A2815" w:rsidRPr="007A2815" w:rsidRDefault="007A2815" w:rsidP="007A2815">
      <w:pPr>
        <w:rPr>
          <w:rFonts w:asciiTheme="minorEastAsia" w:hAnsiTheme="minorEastAsia" w:hint="eastAsia"/>
          <w:sz w:val="28"/>
          <w:szCs w:val="28"/>
        </w:rPr>
      </w:pPr>
      <w:r w:rsidRPr="007A2815">
        <w:rPr>
          <w:rFonts w:asciiTheme="minorEastAsia" w:hAnsiTheme="minorEastAsia" w:hint="eastAsia"/>
          <w:sz w:val="28"/>
          <w:szCs w:val="28"/>
        </w:rPr>
        <w:t xml:space="preserve">    2、预期成果未能实现；</w:t>
      </w:r>
    </w:p>
    <w:p w:rsidR="007A2815" w:rsidRPr="007A2815" w:rsidRDefault="007A2815" w:rsidP="007A2815">
      <w:pPr>
        <w:rPr>
          <w:rFonts w:asciiTheme="minorEastAsia" w:hAnsiTheme="minorEastAsia" w:hint="eastAsia"/>
          <w:sz w:val="28"/>
          <w:szCs w:val="28"/>
        </w:rPr>
      </w:pPr>
      <w:r w:rsidRPr="007A2815">
        <w:rPr>
          <w:rFonts w:asciiTheme="minorEastAsia" w:hAnsiTheme="minorEastAsia" w:hint="eastAsia"/>
          <w:sz w:val="28"/>
          <w:szCs w:val="28"/>
        </w:rPr>
        <w:t xml:space="preserve">    3、提供的验收文件、资料、数据不真实、不完整；</w:t>
      </w:r>
    </w:p>
    <w:p w:rsidR="007A2815" w:rsidRPr="007A2815" w:rsidRDefault="007A2815" w:rsidP="007A2815">
      <w:pPr>
        <w:rPr>
          <w:rFonts w:asciiTheme="minorEastAsia" w:hAnsiTheme="minorEastAsia" w:hint="eastAsia"/>
          <w:sz w:val="28"/>
          <w:szCs w:val="28"/>
        </w:rPr>
      </w:pPr>
      <w:r w:rsidRPr="007A2815">
        <w:rPr>
          <w:rFonts w:asciiTheme="minorEastAsia" w:hAnsiTheme="minorEastAsia" w:hint="eastAsia"/>
          <w:sz w:val="28"/>
          <w:szCs w:val="28"/>
        </w:rPr>
        <w:t xml:space="preserve">    4、擅自修改《申请书》规定的研究目标、内容、技术路线。</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第二十三条  项目研究成果，包括专著、论文、调研报告、软件、数据库、专利以及鉴定证书等，应注明“广东高校优秀青年创新人才培养计划项目资助”（英文：Supported by Foundation for Distinguished Young Talents in Higher Education of Guangdong, China ）和项目批准号，未注明的不得列入结题（验收）材料。</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 xml:space="preserve">第二十四条  </w:t>
      </w:r>
      <w:proofErr w:type="gramStart"/>
      <w:r w:rsidRPr="007A2815">
        <w:rPr>
          <w:rFonts w:asciiTheme="minorEastAsia" w:hAnsiTheme="minorEastAsia" w:hint="eastAsia"/>
          <w:sz w:val="28"/>
          <w:szCs w:val="28"/>
        </w:rPr>
        <w:t>凡项目</w:t>
      </w:r>
      <w:proofErr w:type="gramEnd"/>
      <w:r w:rsidRPr="007A2815">
        <w:rPr>
          <w:rFonts w:asciiTheme="minorEastAsia" w:hAnsiTheme="minorEastAsia" w:hint="eastAsia"/>
          <w:sz w:val="28"/>
          <w:szCs w:val="28"/>
        </w:rPr>
        <w:t>执行期满，未按规定办理结题（验收）的负责人不得申请省教育厅的其它项目。</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第二十五条  育苗工程培育项目鼓励创新，宽容失败。对某些探索性强的研究项目，因与预期不符难于继续开展研究的，可由项目负责人提交书面报告，做出课题总结，并阐明原因，由所在学校组织专家论证后，将课题研究相关材料和论证意见上报省教育厅。省教育厅可根据实际情况组织专家论证或其他形式予以核实，经核实通过者可准予调整或中止项目。</w:t>
      </w:r>
    </w:p>
    <w:p w:rsidR="007A2815" w:rsidRPr="007A2815" w:rsidRDefault="007A2815" w:rsidP="007A2815">
      <w:pPr>
        <w:rPr>
          <w:rFonts w:asciiTheme="minorEastAsia" w:hAnsiTheme="minorEastAsia"/>
          <w:sz w:val="28"/>
          <w:szCs w:val="28"/>
        </w:rPr>
      </w:pPr>
      <w:r w:rsidRPr="007A2815">
        <w:rPr>
          <w:rFonts w:asciiTheme="minorEastAsia" w:hAnsiTheme="minorEastAsia"/>
          <w:sz w:val="28"/>
          <w:szCs w:val="28"/>
        </w:rPr>
        <w:t xml:space="preserve"> </w:t>
      </w:r>
    </w:p>
    <w:p w:rsidR="007A2815" w:rsidRPr="007A2815" w:rsidRDefault="007A2815" w:rsidP="007A2815">
      <w:pPr>
        <w:jc w:val="center"/>
        <w:rPr>
          <w:rFonts w:asciiTheme="minorEastAsia" w:hAnsiTheme="minorEastAsia" w:hint="eastAsia"/>
          <w:sz w:val="28"/>
          <w:szCs w:val="28"/>
        </w:rPr>
      </w:pPr>
      <w:r w:rsidRPr="007A2815">
        <w:rPr>
          <w:rFonts w:asciiTheme="minorEastAsia" w:hAnsiTheme="minorEastAsia" w:hint="eastAsia"/>
          <w:sz w:val="28"/>
          <w:szCs w:val="28"/>
        </w:rPr>
        <w:t>第七章    附  则</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lastRenderedPageBreak/>
        <w:t>第二十六条  本办法自公布之日起实施。</w:t>
      </w:r>
    </w:p>
    <w:p w:rsidR="007A2815" w:rsidRPr="007A2815" w:rsidRDefault="007A2815" w:rsidP="007A2815">
      <w:pPr>
        <w:ind w:firstLineChars="200" w:firstLine="560"/>
        <w:rPr>
          <w:rFonts w:asciiTheme="minorEastAsia" w:hAnsiTheme="minorEastAsia" w:hint="eastAsia"/>
          <w:sz w:val="28"/>
          <w:szCs w:val="28"/>
        </w:rPr>
      </w:pPr>
      <w:r w:rsidRPr="007A2815">
        <w:rPr>
          <w:rFonts w:asciiTheme="minorEastAsia" w:hAnsiTheme="minorEastAsia" w:hint="eastAsia"/>
          <w:sz w:val="28"/>
          <w:szCs w:val="28"/>
        </w:rPr>
        <w:t>第二十七条  本办法由省教育厅（科研处）负责解释。</w:t>
      </w:r>
    </w:p>
    <w:p w:rsidR="007A2815" w:rsidRPr="007A2815" w:rsidRDefault="007A2815" w:rsidP="007A2815">
      <w:pPr>
        <w:rPr>
          <w:rFonts w:asciiTheme="minorEastAsia" w:hAnsiTheme="minorEastAsia"/>
          <w:sz w:val="28"/>
          <w:szCs w:val="28"/>
        </w:rPr>
      </w:pPr>
      <w:r w:rsidRPr="007A2815">
        <w:rPr>
          <w:rFonts w:asciiTheme="minorEastAsia" w:hAnsiTheme="minorEastAsia"/>
          <w:sz w:val="28"/>
          <w:szCs w:val="28"/>
        </w:rPr>
        <w:t xml:space="preserve"> </w:t>
      </w:r>
    </w:p>
    <w:p w:rsidR="007A2815" w:rsidRPr="007A2815" w:rsidRDefault="007A2815" w:rsidP="007A2815">
      <w:pPr>
        <w:jc w:val="right"/>
        <w:rPr>
          <w:rFonts w:asciiTheme="minorEastAsia" w:hAnsiTheme="minorEastAsia" w:hint="eastAsia"/>
          <w:sz w:val="28"/>
          <w:szCs w:val="28"/>
        </w:rPr>
      </w:pPr>
      <w:r w:rsidRPr="007A2815">
        <w:rPr>
          <w:rFonts w:asciiTheme="minorEastAsia" w:hAnsiTheme="minorEastAsia" w:hint="eastAsia"/>
          <w:sz w:val="28"/>
          <w:szCs w:val="28"/>
        </w:rPr>
        <w:t>广 东 省 教 育 厅</w:t>
      </w:r>
    </w:p>
    <w:p w:rsidR="007A2815" w:rsidRPr="007A2815" w:rsidRDefault="007A2815" w:rsidP="007A2815">
      <w:pPr>
        <w:jc w:val="right"/>
        <w:rPr>
          <w:rFonts w:asciiTheme="minorEastAsia" w:hAnsiTheme="minorEastAsia"/>
          <w:sz w:val="28"/>
          <w:szCs w:val="28"/>
        </w:rPr>
      </w:pPr>
      <w:r w:rsidRPr="007A2815">
        <w:rPr>
          <w:rFonts w:asciiTheme="minorEastAsia" w:hAnsiTheme="minorEastAsia"/>
          <w:sz w:val="28"/>
          <w:szCs w:val="28"/>
        </w:rPr>
        <w:t>2010-09-03</w:t>
      </w:r>
    </w:p>
    <w:p w:rsidR="008F5522" w:rsidRPr="007A2815" w:rsidRDefault="008F5522" w:rsidP="007A2815">
      <w:pPr>
        <w:jc w:val="right"/>
        <w:rPr>
          <w:rFonts w:asciiTheme="minorEastAsia" w:hAnsiTheme="minorEastAsia"/>
          <w:sz w:val="28"/>
          <w:szCs w:val="28"/>
        </w:rPr>
      </w:pPr>
    </w:p>
    <w:sectPr w:rsidR="008F5522" w:rsidRPr="007A2815" w:rsidSect="008F552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A2815"/>
    <w:rsid w:val="00095004"/>
    <w:rsid w:val="007A2815"/>
    <w:rsid w:val="008F5522"/>
    <w:rsid w:val="00E868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522"/>
    <w:pPr>
      <w:widowControl w:val="0"/>
      <w:jc w:val="both"/>
    </w:pPr>
  </w:style>
  <w:style w:type="paragraph" w:styleId="1">
    <w:name w:val="heading 1"/>
    <w:basedOn w:val="a"/>
    <w:link w:val="1Char"/>
    <w:uiPriority w:val="9"/>
    <w:qFormat/>
    <w:rsid w:val="007A2815"/>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Char"/>
    <w:uiPriority w:val="9"/>
    <w:qFormat/>
    <w:rsid w:val="007A2815"/>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A2815"/>
    <w:rPr>
      <w:rFonts w:ascii="宋体" w:eastAsia="宋体" w:hAnsi="宋体" w:cs="宋体"/>
      <w:b/>
      <w:bCs/>
      <w:kern w:val="36"/>
      <w:sz w:val="48"/>
      <w:szCs w:val="48"/>
    </w:rPr>
  </w:style>
  <w:style w:type="character" w:customStyle="1" w:styleId="3Char">
    <w:name w:val="标题 3 Char"/>
    <w:basedOn w:val="a0"/>
    <w:link w:val="3"/>
    <w:uiPriority w:val="9"/>
    <w:rsid w:val="007A2815"/>
    <w:rPr>
      <w:rFonts w:ascii="宋体" w:eastAsia="宋体" w:hAnsi="宋体" w:cs="宋体"/>
      <w:b/>
      <w:bCs/>
      <w:kern w:val="0"/>
      <w:sz w:val="27"/>
      <w:szCs w:val="27"/>
    </w:rPr>
  </w:style>
  <w:style w:type="paragraph" w:styleId="a3">
    <w:name w:val="Normal (Web)"/>
    <w:basedOn w:val="a"/>
    <w:uiPriority w:val="99"/>
    <w:unhideWhenUsed/>
    <w:rsid w:val="007A281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787163880">
      <w:bodyDiv w:val="1"/>
      <w:marLeft w:val="0"/>
      <w:marRight w:val="0"/>
      <w:marTop w:val="0"/>
      <w:marBottom w:val="0"/>
      <w:divBdr>
        <w:top w:val="none" w:sz="0" w:space="0" w:color="auto"/>
        <w:left w:val="none" w:sz="0" w:space="0" w:color="auto"/>
        <w:bottom w:val="none" w:sz="0" w:space="0" w:color="auto"/>
        <w:right w:val="none" w:sz="0" w:space="0" w:color="auto"/>
      </w:divBdr>
      <w:divsChild>
        <w:div w:id="194580821">
          <w:marLeft w:val="0"/>
          <w:marRight w:val="0"/>
          <w:marTop w:val="0"/>
          <w:marBottom w:val="0"/>
          <w:divBdr>
            <w:top w:val="none" w:sz="0" w:space="0" w:color="auto"/>
            <w:left w:val="none" w:sz="0" w:space="0" w:color="auto"/>
            <w:bottom w:val="none" w:sz="0" w:space="0" w:color="auto"/>
            <w:right w:val="none" w:sz="0" w:space="0" w:color="auto"/>
          </w:divBdr>
        </w:div>
        <w:div w:id="141242309">
          <w:marLeft w:val="0"/>
          <w:marRight w:val="0"/>
          <w:marTop w:val="0"/>
          <w:marBottom w:val="0"/>
          <w:divBdr>
            <w:top w:val="none" w:sz="0" w:space="0" w:color="auto"/>
            <w:left w:val="none" w:sz="0" w:space="0" w:color="auto"/>
            <w:bottom w:val="none" w:sz="0" w:space="0" w:color="auto"/>
            <w:right w:val="none" w:sz="0" w:space="0" w:color="auto"/>
          </w:divBdr>
        </w:div>
        <w:div w:id="824903005">
          <w:marLeft w:val="0"/>
          <w:marRight w:val="0"/>
          <w:marTop w:val="0"/>
          <w:marBottom w:val="0"/>
          <w:divBdr>
            <w:top w:val="none" w:sz="0" w:space="0" w:color="auto"/>
            <w:left w:val="none" w:sz="0" w:space="0" w:color="auto"/>
            <w:bottom w:val="none" w:sz="0" w:space="0" w:color="auto"/>
            <w:right w:val="none" w:sz="0" w:space="0" w:color="auto"/>
          </w:divBdr>
        </w:div>
        <w:div w:id="1441758377">
          <w:marLeft w:val="0"/>
          <w:marRight w:val="0"/>
          <w:marTop w:val="0"/>
          <w:marBottom w:val="0"/>
          <w:divBdr>
            <w:top w:val="none" w:sz="0" w:space="0" w:color="auto"/>
            <w:left w:val="none" w:sz="0" w:space="0" w:color="auto"/>
            <w:bottom w:val="none" w:sz="0" w:space="0" w:color="auto"/>
            <w:right w:val="none" w:sz="0" w:space="0" w:color="auto"/>
          </w:divBdr>
        </w:div>
        <w:div w:id="30305335">
          <w:marLeft w:val="0"/>
          <w:marRight w:val="0"/>
          <w:marTop w:val="0"/>
          <w:marBottom w:val="0"/>
          <w:divBdr>
            <w:top w:val="none" w:sz="0" w:space="0" w:color="auto"/>
            <w:left w:val="none" w:sz="0" w:space="0" w:color="auto"/>
            <w:bottom w:val="none" w:sz="0" w:space="0" w:color="auto"/>
            <w:right w:val="none" w:sz="0" w:space="0" w:color="auto"/>
          </w:divBdr>
        </w:div>
        <w:div w:id="596332002">
          <w:marLeft w:val="0"/>
          <w:marRight w:val="0"/>
          <w:marTop w:val="0"/>
          <w:marBottom w:val="0"/>
          <w:divBdr>
            <w:top w:val="none" w:sz="0" w:space="0" w:color="auto"/>
            <w:left w:val="none" w:sz="0" w:space="0" w:color="auto"/>
            <w:bottom w:val="none" w:sz="0" w:space="0" w:color="auto"/>
            <w:right w:val="none" w:sz="0" w:space="0" w:color="auto"/>
          </w:divBdr>
        </w:div>
        <w:div w:id="80220511">
          <w:marLeft w:val="0"/>
          <w:marRight w:val="0"/>
          <w:marTop w:val="0"/>
          <w:marBottom w:val="0"/>
          <w:divBdr>
            <w:top w:val="none" w:sz="0" w:space="0" w:color="auto"/>
            <w:left w:val="none" w:sz="0" w:space="0" w:color="auto"/>
            <w:bottom w:val="none" w:sz="0" w:space="0" w:color="auto"/>
            <w:right w:val="none" w:sz="0" w:space="0" w:color="auto"/>
          </w:divBdr>
        </w:div>
        <w:div w:id="2083260178">
          <w:marLeft w:val="0"/>
          <w:marRight w:val="0"/>
          <w:marTop w:val="0"/>
          <w:marBottom w:val="0"/>
          <w:divBdr>
            <w:top w:val="none" w:sz="0" w:space="0" w:color="auto"/>
            <w:left w:val="none" w:sz="0" w:space="0" w:color="auto"/>
            <w:bottom w:val="none" w:sz="0" w:space="0" w:color="auto"/>
            <w:right w:val="none" w:sz="0" w:space="0" w:color="auto"/>
          </w:divBdr>
        </w:div>
        <w:div w:id="1122578428">
          <w:marLeft w:val="0"/>
          <w:marRight w:val="0"/>
          <w:marTop w:val="0"/>
          <w:marBottom w:val="0"/>
          <w:divBdr>
            <w:top w:val="none" w:sz="0" w:space="0" w:color="auto"/>
            <w:left w:val="none" w:sz="0" w:space="0" w:color="auto"/>
            <w:bottom w:val="none" w:sz="0" w:space="0" w:color="auto"/>
            <w:right w:val="none" w:sz="0" w:space="0" w:color="auto"/>
          </w:divBdr>
        </w:div>
        <w:div w:id="1882790562">
          <w:marLeft w:val="0"/>
          <w:marRight w:val="0"/>
          <w:marTop w:val="0"/>
          <w:marBottom w:val="0"/>
          <w:divBdr>
            <w:top w:val="none" w:sz="0" w:space="0" w:color="auto"/>
            <w:left w:val="none" w:sz="0" w:space="0" w:color="auto"/>
            <w:bottom w:val="none" w:sz="0" w:space="0" w:color="auto"/>
            <w:right w:val="none" w:sz="0" w:space="0" w:color="auto"/>
          </w:divBdr>
        </w:div>
        <w:div w:id="1449085547">
          <w:marLeft w:val="0"/>
          <w:marRight w:val="0"/>
          <w:marTop w:val="0"/>
          <w:marBottom w:val="0"/>
          <w:divBdr>
            <w:top w:val="none" w:sz="0" w:space="0" w:color="auto"/>
            <w:left w:val="none" w:sz="0" w:space="0" w:color="auto"/>
            <w:bottom w:val="none" w:sz="0" w:space="0" w:color="auto"/>
            <w:right w:val="none" w:sz="0" w:space="0" w:color="auto"/>
          </w:divBdr>
        </w:div>
        <w:div w:id="38747472">
          <w:marLeft w:val="0"/>
          <w:marRight w:val="0"/>
          <w:marTop w:val="0"/>
          <w:marBottom w:val="0"/>
          <w:divBdr>
            <w:top w:val="none" w:sz="0" w:space="0" w:color="auto"/>
            <w:left w:val="none" w:sz="0" w:space="0" w:color="auto"/>
            <w:bottom w:val="none" w:sz="0" w:space="0" w:color="auto"/>
            <w:right w:val="none" w:sz="0" w:space="0" w:color="auto"/>
          </w:divBdr>
        </w:div>
        <w:div w:id="846794781">
          <w:marLeft w:val="0"/>
          <w:marRight w:val="0"/>
          <w:marTop w:val="0"/>
          <w:marBottom w:val="0"/>
          <w:divBdr>
            <w:top w:val="none" w:sz="0" w:space="0" w:color="auto"/>
            <w:left w:val="none" w:sz="0" w:space="0" w:color="auto"/>
            <w:bottom w:val="none" w:sz="0" w:space="0" w:color="auto"/>
            <w:right w:val="none" w:sz="0" w:space="0" w:color="auto"/>
          </w:divBdr>
        </w:div>
        <w:div w:id="1059094514">
          <w:marLeft w:val="0"/>
          <w:marRight w:val="0"/>
          <w:marTop w:val="0"/>
          <w:marBottom w:val="0"/>
          <w:divBdr>
            <w:top w:val="none" w:sz="0" w:space="0" w:color="auto"/>
            <w:left w:val="none" w:sz="0" w:space="0" w:color="auto"/>
            <w:bottom w:val="none" w:sz="0" w:space="0" w:color="auto"/>
            <w:right w:val="none" w:sz="0" w:space="0" w:color="auto"/>
          </w:divBdr>
        </w:div>
        <w:div w:id="118493408">
          <w:marLeft w:val="0"/>
          <w:marRight w:val="0"/>
          <w:marTop w:val="0"/>
          <w:marBottom w:val="0"/>
          <w:divBdr>
            <w:top w:val="none" w:sz="0" w:space="0" w:color="auto"/>
            <w:left w:val="none" w:sz="0" w:space="0" w:color="auto"/>
            <w:bottom w:val="none" w:sz="0" w:space="0" w:color="auto"/>
            <w:right w:val="none" w:sz="0" w:space="0" w:color="auto"/>
          </w:divBdr>
        </w:div>
        <w:div w:id="1823039232">
          <w:marLeft w:val="0"/>
          <w:marRight w:val="0"/>
          <w:marTop w:val="0"/>
          <w:marBottom w:val="0"/>
          <w:divBdr>
            <w:top w:val="none" w:sz="0" w:space="0" w:color="auto"/>
            <w:left w:val="none" w:sz="0" w:space="0" w:color="auto"/>
            <w:bottom w:val="none" w:sz="0" w:space="0" w:color="auto"/>
            <w:right w:val="none" w:sz="0" w:space="0" w:color="auto"/>
          </w:divBdr>
        </w:div>
        <w:div w:id="819805078">
          <w:marLeft w:val="0"/>
          <w:marRight w:val="0"/>
          <w:marTop w:val="0"/>
          <w:marBottom w:val="0"/>
          <w:divBdr>
            <w:top w:val="none" w:sz="0" w:space="0" w:color="auto"/>
            <w:left w:val="none" w:sz="0" w:space="0" w:color="auto"/>
            <w:bottom w:val="none" w:sz="0" w:space="0" w:color="auto"/>
            <w:right w:val="none" w:sz="0" w:space="0" w:color="auto"/>
          </w:divBdr>
        </w:div>
        <w:div w:id="171652688">
          <w:marLeft w:val="0"/>
          <w:marRight w:val="0"/>
          <w:marTop w:val="0"/>
          <w:marBottom w:val="0"/>
          <w:divBdr>
            <w:top w:val="none" w:sz="0" w:space="0" w:color="auto"/>
            <w:left w:val="none" w:sz="0" w:space="0" w:color="auto"/>
            <w:bottom w:val="none" w:sz="0" w:space="0" w:color="auto"/>
            <w:right w:val="none" w:sz="0" w:space="0" w:color="auto"/>
          </w:divBdr>
        </w:div>
        <w:div w:id="612976261">
          <w:marLeft w:val="0"/>
          <w:marRight w:val="0"/>
          <w:marTop w:val="0"/>
          <w:marBottom w:val="0"/>
          <w:divBdr>
            <w:top w:val="none" w:sz="0" w:space="0" w:color="auto"/>
            <w:left w:val="none" w:sz="0" w:space="0" w:color="auto"/>
            <w:bottom w:val="none" w:sz="0" w:space="0" w:color="auto"/>
            <w:right w:val="none" w:sz="0" w:space="0" w:color="auto"/>
          </w:divBdr>
        </w:div>
        <w:div w:id="2089766332">
          <w:marLeft w:val="0"/>
          <w:marRight w:val="0"/>
          <w:marTop w:val="0"/>
          <w:marBottom w:val="0"/>
          <w:divBdr>
            <w:top w:val="none" w:sz="0" w:space="0" w:color="auto"/>
            <w:left w:val="none" w:sz="0" w:space="0" w:color="auto"/>
            <w:bottom w:val="none" w:sz="0" w:space="0" w:color="auto"/>
            <w:right w:val="none" w:sz="0" w:space="0" w:color="auto"/>
          </w:divBdr>
        </w:div>
        <w:div w:id="1216283990">
          <w:marLeft w:val="0"/>
          <w:marRight w:val="0"/>
          <w:marTop w:val="0"/>
          <w:marBottom w:val="0"/>
          <w:divBdr>
            <w:top w:val="none" w:sz="0" w:space="0" w:color="auto"/>
            <w:left w:val="none" w:sz="0" w:space="0" w:color="auto"/>
            <w:bottom w:val="none" w:sz="0" w:space="0" w:color="auto"/>
            <w:right w:val="none" w:sz="0" w:space="0" w:color="auto"/>
          </w:divBdr>
        </w:div>
        <w:div w:id="732124254">
          <w:marLeft w:val="0"/>
          <w:marRight w:val="0"/>
          <w:marTop w:val="0"/>
          <w:marBottom w:val="0"/>
          <w:divBdr>
            <w:top w:val="none" w:sz="0" w:space="0" w:color="auto"/>
            <w:left w:val="none" w:sz="0" w:space="0" w:color="auto"/>
            <w:bottom w:val="none" w:sz="0" w:space="0" w:color="auto"/>
            <w:right w:val="none" w:sz="0" w:space="0" w:color="auto"/>
          </w:divBdr>
        </w:div>
        <w:div w:id="711687712">
          <w:marLeft w:val="0"/>
          <w:marRight w:val="0"/>
          <w:marTop w:val="0"/>
          <w:marBottom w:val="0"/>
          <w:divBdr>
            <w:top w:val="none" w:sz="0" w:space="0" w:color="auto"/>
            <w:left w:val="none" w:sz="0" w:space="0" w:color="auto"/>
            <w:bottom w:val="none" w:sz="0" w:space="0" w:color="auto"/>
            <w:right w:val="none" w:sz="0" w:space="0" w:color="auto"/>
          </w:divBdr>
        </w:div>
        <w:div w:id="923950052">
          <w:marLeft w:val="0"/>
          <w:marRight w:val="0"/>
          <w:marTop w:val="0"/>
          <w:marBottom w:val="0"/>
          <w:divBdr>
            <w:top w:val="none" w:sz="0" w:space="0" w:color="auto"/>
            <w:left w:val="none" w:sz="0" w:space="0" w:color="auto"/>
            <w:bottom w:val="none" w:sz="0" w:space="0" w:color="auto"/>
            <w:right w:val="none" w:sz="0" w:space="0" w:color="auto"/>
          </w:divBdr>
        </w:div>
        <w:div w:id="1823739817">
          <w:marLeft w:val="0"/>
          <w:marRight w:val="0"/>
          <w:marTop w:val="0"/>
          <w:marBottom w:val="0"/>
          <w:divBdr>
            <w:top w:val="none" w:sz="0" w:space="0" w:color="auto"/>
            <w:left w:val="none" w:sz="0" w:space="0" w:color="auto"/>
            <w:bottom w:val="none" w:sz="0" w:space="0" w:color="auto"/>
            <w:right w:val="none" w:sz="0" w:space="0" w:color="auto"/>
          </w:divBdr>
        </w:div>
        <w:div w:id="1504934612">
          <w:marLeft w:val="0"/>
          <w:marRight w:val="0"/>
          <w:marTop w:val="0"/>
          <w:marBottom w:val="0"/>
          <w:divBdr>
            <w:top w:val="none" w:sz="0" w:space="0" w:color="auto"/>
            <w:left w:val="none" w:sz="0" w:space="0" w:color="auto"/>
            <w:bottom w:val="none" w:sz="0" w:space="0" w:color="auto"/>
            <w:right w:val="none" w:sz="0" w:space="0" w:color="auto"/>
          </w:divBdr>
        </w:div>
        <w:div w:id="1002972432">
          <w:marLeft w:val="0"/>
          <w:marRight w:val="0"/>
          <w:marTop w:val="0"/>
          <w:marBottom w:val="0"/>
          <w:divBdr>
            <w:top w:val="none" w:sz="0" w:space="0" w:color="auto"/>
            <w:left w:val="none" w:sz="0" w:space="0" w:color="auto"/>
            <w:bottom w:val="none" w:sz="0" w:space="0" w:color="auto"/>
            <w:right w:val="none" w:sz="0" w:space="0" w:color="auto"/>
          </w:divBdr>
        </w:div>
        <w:div w:id="1760372200">
          <w:marLeft w:val="0"/>
          <w:marRight w:val="0"/>
          <w:marTop w:val="0"/>
          <w:marBottom w:val="0"/>
          <w:divBdr>
            <w:top w:val="none" w:sz="0" w:space="0" w:color="auto"/>
            <w:left w:val="none" w:sz="0" w:space="0" w:color="auto"/>
            <w:bottom w:val="none" w:sz="0" w:space="0" w:color="auto"/>
            <w:right w:val="none" w:sz="0" w:space="0" w:color="auto"/>
          </w:divBdr>
        </w:div>
        <w:div w:id="1503231600">
          <w:marLeft w:val="0"/>
          <w:marRight w:val="0"/>
          <w:marTop w:val="0"/>
          <w:marBottom w:val="0"/>
          <w:divBdr>
            <w:top w:val="none" w:sz="0" w:space="0" w:color="auto"/>
            <w:left w:val="none" w:sz="0" w:space="0" w:color="auto"/>
            <w:bottom w:val="none" w:sz="0" w:space="0" w:color="auto"/>
            <w:right w:val="none" w:sz="0" w:space="0" w:color="auto"/>
          </w:divBdr>
        </w:div>
        <w:div w:id="829635359">
          <w:marLeft w:val="0"/>
          <w:marRight w:val="0"/>
          <w:marTop w:val="0"/>
          <w:marBottom w:val="0"/>
          <w:divBdr>
            <w:top w:val="none" w:sz="0" w:space="0" w:color="auto"/>
            <w:left w:val="none" w:sz="0" w:space="0" w:color="auto"/>
            <w:bottom w:val="none" w:sz="0" w:space="0" w:color="auto"/>
            <w:right w:val="none" w:sz="0" w:space="0" w:color="auto"/>
          </w:divBdr>
        </w:div>
        <w:div w:id="1002972885">
          <w:marLeft w:val="0"/>
          <w:marRight w:val="0"/>
          <w:marTop w:val="0"/>
          <w:marBottom w:val="0"/>
          <w:divBdr>
            <w:top w:val="none" w:sz="0" w:space="0" w:color="auto"/>
            <w:left w:val="none" w:sz="0" w:space="0" w:color="auto"/>
            <w:bottom w:val="none" w:sz="0" w:space="0" w:color="auto"/>
            <w:right w:val="none" w:sz="0" w:space="0" w:color="auto"/>
          </w:divBdr>
        </w:div>
        <w:div w:id="1568028526">
          <w:marLeft w:val="0"/>
          <w:marRight w:val="0"/>
          <w:marTop w:val="0"/>
          <w:marBottom w:val="0"/>
          <w:divBdr>
            <w:top w:val="none" w:sz="0" w:space="0" w:color="auto"/>
            <w:left w:val="none" w:sz="0" w:space="0" w:color="auto"/>
            <w:bottom w:val="none" w:sz="0" w:space="0" w:color="auto"/>
            <w:right w:val="none" w:sz="0" w:space="0" w:color="auto"/>
          </w:divBdr>
        </w:div>
        <w:div w:id="201791212">
          <w:marLeft w:val="0"/>
          <w:marRight w:val="0"/>
          <w:marTop w:val="0"/>
          <w:marBottom w:val="0"/>
          <w:divBdr>
            <w:top w:val="none" w:sz="0" w:space="0" w:color="auto"/>
            <w:left w:val="none" w:sz="0" w:space="0" w:color="auto"/>
            <w:bottom w:val="none" w:sz="0" w:space="0" w:color="auto"/>
            <w:right w:val="none" w:sz="0" w:space="0" w:color="auto"/>
          </w:divBdr>
        </w:div>
        <w:div w:id="2052727404">
          <w:marLeft w:val="0"/>
          <w:marRight w:val="0"/>
          <w:marTop w:val="0"/>
          <w:marBottom w:val="0"/>
          <w:divBdr>
            <w:top w:val="none" w:sz="0" w:space="0" w:color="auto"/>
            <w:left w:val="none" w:sz="0" w:space="0" w:color="auto"/>
            <w:bottom w:val="none" w:sz="0" w:space="0" w:color="auto"/>
            <w:right w:val="none" w:sz="0" w:space="0" w:color="auto"/>
          </w:divBdr>
        </w:div>
        <w:div w:id="675811920">
          <w:marLeft w:val="0"/>
          <w:marRight w:val="0"/>
          <w:marTop w:val="0"/>
          <w:marBottom w:val="0"/>
          <w:divBdr>
            <w:top w:val="none" w:sz="0" w:space="0" w:color="auto"/>
            <w:left w:val="none" w:sz="0" w:space="0" w:color="auto"/>
            <w:bottom w:val="none" w:sz="0" w:space="0" w:color="auto"/>
            <w:right w:val="none" w:sz="0" w:space="0" w:color="auto"/>
          </w:divBdr>
        </w:div>
        <w:div w:id="411588734">
          <w:marLeft w:val="0"/>
          <w:marRight w:val="0"/>
          <w:marTop w:val="0"/>
          <w:marBottom w:val="0"/>
          <w:divBdr>
            <w:top w:val="none" w:sz="0" w:space="0" w:color="auto"/>
            <w:left w:val="none" w:sz="0" w:space="0" w:color="auto"/>
            <w:bottom w:val="none" w:sz="0" w:space="0" w:color="auto"/>
            <w:right w:val="none" w:sz="0" w:space="0" w:color="auto"/>
          </w:divBdr>
        </w:div>
        <w:div w:id="2029519692">
          <w:marLeft w:val="0"/>
          <w:marRight w:val="0"/>
          <w:marTop w:val="0"/>
          <w:marBottom w:val="0"/>
          <w:divBdr>
            <w:top w:val="none" w:sz="0" w:space="0" w:color="auto"/>
            <w:left w:val="none" w:sz="0" w:space="0" w:color="auto"/>
            <w:bottom w:val="none" w:sz="0" w:space="0" w:color="auto"/>
            <w:right w:val="none" w:sz="0" w:space="0" w:color="auto"/>
          </w:divBdr>
        </w:div>
        <w:div w:id="115872102">
          <w:marLeft w:val="0"/>
          <w:marRight w:val="0"/>
          <w:marTop w:val="0"/>
          <w:marBottom w:val="0"/>
          <w:divBdr>
            <w:top w:val="none" w:sz="0" w:space="0" w:color="auto"/>
            <w:left w:val="none" w:sz="0" w:space="0" w:color="auto"/>
            <w:bottom w:val="none" w:sz="0" w:space="0" w:color="auto"/>
            <w:right w:val="none" w:sz="0" w:space="0" w:color="auto"/>
          </w:divBdr>
        </w:div>
        <w:div w:id="296112212">
          <w:marLeft w:val="0"/>
          <w:marRight w:val="0"/>
          <w:marTop w:val="0"/>
          <w:marBottom w:val="0"/>
          <w:divBdr>
            <w:top w:val="none" w:sz="0" w:space="0" w:color="auto"/>
            <w:left w:val="none" w:sz="0" w:space="0" w:color="auto"/>
            <w:bottom w:val="none" w:sz="0" w:space="0" w:color="auto"/>
            <w:right w:val="none" w:sz="0" w:space="0" w:color="auto"/>
          </w:divBdr>
        </w:div>
        <w:div w:id="1368212719">
          <w:marLeft w:val="0"/>
          <w:marRight w:val="0"/>
          <w:marTop w:val="0"/>
          <w:marBottom w:val="0"/>
          <w:divBdr>
            <w:top w:val="none" w:sz="0" w:space="0" w:color="auto"/>
            <w:left w:val="none" w:sz="0" w:space="0" w:color="auto"/>
            <w:bottom w:val="none" w:sz="0" w:space="0" w:color="auto"/>
            <w:right w:val="none" w:sz="0" w:space="0" w:color="auto"/>
          </w:divBdr>
        </w:div>
        <w:div w:id="797453474">
          <w:marLeft w:val="0"/>
          <w:marRight w:val="0"/>
          <w:marTop w:val="0"/>
          <w:marBottom w:val="0"/>
          <w:divBdr>
            <w:top w:val="none" w:sz="0" w:space="0" w:color="auto"/>
            <w:left w:val="none" w:sz="0" w:space="0" w:color="auto"/>
            <w:bottom w:val="none" w:sz="0" w:space="0" w:color="auto"/>
            <w:right w:val="none" w:sz="0" w:space="0" w:color="auto"/>
          </w:divBdr>
        </w:div>
        <w:div w:id="1743329810">
          <w:marLeft w:val="0"/>
          <w:marRight w:val="0"/>
          <w:marTop w:val="0"/>
          <w:marBottom w:val="0"/>
          <w:divBdr>
            <w:top w:val="none" w:sz="0" w:space="0" w:color="auto"/>
            <w:left w:val="none" w:sz="0" w:space="0" w:color="auto"/>
            <w:bottom w:val="none" w:sz="0" w:space="0" w:color="auto"/>
            <w:right w:val="none" w:sz="0" w:space="0" w:color="auto"/>
          </w:divBdr>
        </w:div>
        <w:div w:id="585109876">
          <w:marLeft w:val="0"/>
          <w:marRight w:val="0"/>
          <w:marTop w:val="0"/>
          <w:marBottom w:val="0"/>
          <w:divBdr>
            <w:top w:val="none" w:sz="0" w:space="0" w:color="auto"/>
            <w:left w:val="none" w:sz="0" w:space="0" w:color="auto"/>
            <w:bottom w:val="none" w:sz="0" w:space="0" w:color="auto"/>
            <w:right w:val="none" w:sz="0" w:space="0" w:color="auto"/>
          </w:divBdr>
        </w:div>
        <w:div w:id="166213071">
          <w:marLeft w:val="0"/>
          <w:marRight w:val="0"/>
          <w:marTop w:val="0"/>
          <w:marBottom w:val="0"/>
          <w:divBdr>
            <w:top w:val="none" w:sz="0" w:space="0" w:color="auto"/>
            <w:left w:val="none" w:sz="0" w:space="0" w:color="auto"/>
            <w:bottom w:val="none" w:sz="0" w:space="0" w:color="auto"/>
            <w:right w:val="none" w:sz="0" w:space="0" w:color="auto"/>
          </w:divBdr>
        </w:div>
        <w:div w:id="1746023769">
          <w:marLeft w:val="0"/>
          <w:marRight w:val="0"/>
          <w:marTop w:val="0"/>
          <w:marBottom w:val="0"/>
          <w:divBdr>
            <w:top w:val="none" w:sz="0" w:space="0" w:color="auto"/>
            <w:left w:val="none" w:sz="0" w:space="0" w:color="auto"/>
            <w:bottom w:val="none" w:sz="0" w:space="0" w:color="auto"/>
            <w:right w:val="none" w:sz="0" w:space="0" w:color="auto"/>
          </w:divBdr>
        </w:div>
        <w:div w:id="1068071338">
          <w:marLeft w:val="0"/>
          <w:marRight w:val="0"/>
          <w:marTop w:val="0"/>
          <w:marBottom w:val="0"/>
          <w:divBdr>
            <w:top w:val="none" w:sz="0" w:space="0" w:color="auto"/>
            <w:left w:val="none" w:sz="0" w:space="0" w:color="auto"/>
            <w:bottom w:val="none" w:sz="0" w:space="0" w:color="auto"/>
            <w:right w:val="none" w:sz="0" w:space="0" w:color="auto"/>
          </w:divBdr>
        </w:div>
        <w:div w:id="579797194">
          <w:marLeft w:val="0"/>
          <w:marRight w:val="0"/>
          <w:marTop w:val="0"/>
          <w:marBottom w:val="0"/>
          <w:divBdr>
            <w:top w:val="none" w:sz="0" w:space="0" w:color="auto"/>
            <w:left w:val="none" w:sz="0" w:space="0" w:color="auto"/>
            <w:bottom w:val="none" w:sz="0" w:space="0" w:color="auto"/>
            <w:right w:val="none" w:sz="0" w:space="0" w:color="auto"/>
          </w:divBdr>
        </w:div>
        <w:div w:id="1371110920">
          <w:marLeft w:val="0"/>
          <w:marRight w:val="0"/>
          <w:marTop w:val="0"/>
          <w:marBottom w:val="0"/>
          <w:divBdr>
            <w:top w:val="none" w:sz="0" w:space="0" w:color="auto"/>
            <w:left w:val="none" w:sz="0" w:space="0" w:color="auto"/>
            <w:bottom w:val="none" w:sz="0" w:space="0" w:color="auto"/>
            <w:right w:val="none" w:sz="0" w:space="0" w:color="auto"/>
          </w:divBdr>
        </w:div>
        <w:div w:id="561329233">
          <w:marLeft w:val="0"/>
          <w:marRight w:val="0"/>
          <w:marTop w:val="0"/>
          <w:marBottom w:val="0"/>
          <w:divBdr>
            <w:top w:val="none" w:sz="0" w:space="0" w:color="auto"/>
            <w:left w:val="none" w:sz="0" w:space="0" w:color="auto"/>
            <w:bottom w:val="none" w:sz="0" w:space="0" w:color="auto"/>
            <w:right w:val="none" w:sz="0" w:space="0" w:color="auto"/>
          </w:divBdr>
        </w:div>
        <w:div w:id="375204185">
          <w:marLeft w:val="0"/>
          <w:marRight w:val="0"/>
          <w:marTop w:val="0"/>
          <w:marBottom w:val="0"/>
          <w:divBdr>
            <w:top w:val="none" w:sz="0" w:space="0" w:color="auto"/>
            <w:left w:val="none" w:sz="0" w:space="0" w:color="auto"/>
            <w:bottom w:val="none" w:sz="0" w:space="0" w:color="auto"/>
            <w:right w:val="none" w:sz="0" w:space="0" w:color="auto"/>
          </w:divBdr>
        </w:div>
        <w:div w:id="1183205527">
          <w:marLeft w:val="0"/>
          <w:marRight w:val="0"/>
          <w:marTop w:val="0"/>
          <w:marBottom w:val="0"/>
          <w:divBdr>
            <w:top w:val="none" w:sz="0" w:space="0" w:color="auto"/>
            <w:left w:val="none" w:sz="0" w:space="0" w:color="auto"/>
            <w:bottom w:val="none" w:sz="0" w:space="0" w:color="auto"/>
            <w:right w:val="none" w:sz="0" w:space="0" w:color="auto"/>
          </w:divBdr>
        </w:div>
        <w:div w:id="17408569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398</Words>
  <Characters>2271</Characters>
  <Application>Microsoft Office Word</Application>
  <DocSecurity>0</DocSecurity>
  <Lines>18</Lines>
  <Paragraphs>5</Paragraphs>
  <ScaleCrop>false</ScaleCrop>
  <Company>China</Company>
  <LinksUpToDate>false</LinksUpToDate>
  <CharactersWithSpaces>2664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2014-04-16T11:44:00Z</dcterms:created>
  <dcterms:modified xsi:type="dcterms:W3CDTF">2014-04-16T11:46:00Z</dcterms:modified>
</cp:coreProperties>
</file>